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CF" w:rsidRPr="004C601E" w:rsidRDefault="004C601E" w:rsidP="00560935">
      <w:pPr>
        <w:rPr>
          <w:rFonts w:asciiTheme="minorHAnsi" w:hAnsiTheme="minorHAnsi" w:cs="Arial"/>
          <w:b/>
          <w:sz w:val="30"/>
          <w:szCs w:val="30"/>
        </w:rPr>
      </w:pPr>
      <w:bookmarkStart w:id="0" w:name="_GoBack"/>
      <w:bookmarkEnd w:id="0"/>
      <w:r>
        <w:rPr>
          <w:rFonts w:asciiTheme="minorHAnsi" w:hAnsiTheme="minorHAnsi" w:cs="Arial"/>
          <w:b/>
          <w:sz w:val="30"/>
          <w:szCs w:val="30"/>
        </w:rPr>
        <w:t>Antrag n</w:t>
      </w:r>
      <w:r w:rsidRPr="004C601E">
        <w:rPr>
          <w:rFonts w:asciiTheme="minorHAnsi" w:hAnsiTheme="minorHAnsi" w:cs="Arial"/>
          <w:b/>
          <w:sz w:val="30"/>
          <w:szCs w:val="30"/>
        </w:rPr>
        <w:t xml:space="preserve">eue </w:t>
      </w:r>
      <w:r w:rsidR="00F668CF" w:rsidRPr="004C601E">
        <w:rPr>
          <w:rFonts w:asciiTheme="minorHAnsi" w:hAnsiTheme="minorHAnsi" w:cs="Arial"/>
          <w:b/>
          <w:sz w:val="30"/>
          <w:szCs w:val="30"/>
        </w:rPr>
        <w:t>Mitgliederbeiträge der SP Zürich 9</w:t>
      </w:r>
    </w:p>
    <w:p w:rsidR="00AB3020" w:rsidRDefault="00AB3020" w:rsidP="00EF6A21">
      <w:pPr>
        <w:rPr>
          <w:lang w:val="de-DE"/>
        </w:rPr>
      </w:pPr>
    </w:p>
    <w:p w:rsidR="004C601E" w:rsidRPr="004C601E" w:rsidRDefault="004C601E" w:rsidP="00EF6A21">
      <w:pPr>
        <w:rPr>
          <w:lang w:val="de-DE"/>
        </w:rPr>
      </w:pPr>
      <w:r>
        <w:rPr>
          <w:lang w:val="de-DE"/>
        </w:rPr>
        <w:t>Die bisherigen abgestuften Mitgliederbeiträge an die Sektion SP Zürich 9 soll durch ein neues, einkommensorientiertes System abgelöst werden. Neu wird der zu entrichtende Betrag 3 Promille vom steuerbaren Einkommen betragen.</w:t>
      </w:r>
    </w:p>
    <w:p w:rsidR="004C601E" w:rsidRDefault="004C601E" w:rsidP="00EF6A21"/>
    <w:p w:rsidR="00E56709" w:rsidRDefault="008F70A6" w:rsidP="00EF6A21">
      <w:r>
        <w:rPr>
          <w:noProof/>
          <w:lang w:eastAsia="de-CH"/>
        </w:rPr>
        <w:drawing>
          <wp:inline distT="0" distB="0" distL="0" distR="0" wp14:anchorId="1578B665" wp14:editId="0A35C899">
            <wp:extent cx="5781675" cy="356235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55CE" w:rsidRDefault="00560935" w:rsidP="00EF6A21">
      <w:pPr>
        <w:rPr>
          <w:rFonts w:ascii="NimbusSanNovSemBol" w:hAnsi="NimbusSanNovSemBol"/>
          <w:b/>
        </w:rPr>
      </w:pPr>
      <w:r w:rsidRPr="00560935">
        <w:rPr>
          <w:rFonts w:ascii="NimbusSanNovSemBol" w:hAnsi="NimbusSanNovSemBol"/>
          <w:b/>
        </w:rPr>
        <w:t>Beispiele Mitgliederbeiträge</w:t>
      </w:r>
    </w:p>
    <w:p w:rsidR="005B7948" w:rsidRPr="00560935" w:rsidRDefault="005B7948" w:rsidP="005B7948">
      <w:r>
        <w:t>Die Tabelle zeigt Beispiele von steuerbaren Einkommen mit den daraus resultierenden Mitgliederbeiträge (jeweils 3‰ vom Einkommen)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74"/>
        <w:gridCol w:w="2304"/>
        <w:gridCol w:w="2305"/>
      </w:tblGrid>
      <w:tr w:rsidR="002E5971" w:rsidTr="0033145A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:rsidR="002E5971" w:rsidRPr="00A930C4" w:rsidRDefault="00A930C4" w:rsidP="0033145A">
            <w:pPr>
              <w:pStyle w:val="Tabellentitel"/>
            </w:pPr>
            <w:r w:rsidRPr="00A930C4">
              <w:t>Einkommen in Fr.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2E5971" w:rsidRPr="00A930C4" w:rsidRDefault="00A930C4" w:rsidP="0033145A">
            <w:pPr>
              <w:pStyle w:val="Tabellentitel"/>
            </w:pPr>
            <w:r w:rsidRPr="00A930C4">
              <w:t>Betrag in Fr.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2E5971" w:rsidRPr="00A930C4" w:rsidRDefault="00A930C4" w:rsidP="0033145A">
            <w:pPr>
              <w:pStyle w:val="Tabellentitel"/>
            </w:pPr>
            <w:r w:rsidRPr="00A930C4">
              <w:t>Einkommen in Fr.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2E5971" w:rsidRPr="00A930C4" w:rsidRDefault="00A930C4" w:rsidP="0033145A">
            <w:pPr>
              <w:pStyle w:val="Tabellentitel"/>
            </w:pPr>
            <w:r w:rsidRPr="00A930C4">
              <w:t>Betrag in Fr.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10'000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30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8</w:t>
            </w:r>
            <w:r w:rsidRPr="000603FA">
              <w:t>0'000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240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15'000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45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8</w:t>
            </w:r>
            <w:r w:rsidRPr="000603FA">
              <w:t>5'000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255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20'000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60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9</w:t>
            </w:r>
            <w:r w:rsidRPr="000603FA">
              <w:t>0'000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270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25'000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75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9</w:t>
            </w:r>
            <w:r w:rsidRPr="000603FA">
              <w:t>5'000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285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30'000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90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10</w:t>
            </w:r>
            <w:r w:rsidRPr="000603FA">
              <w:t>0'000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300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35'000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105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10</w:t>
            </w:r>
            <w:r w:rsidRPr="000603FA">
              <w:t>5'000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315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40'000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120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11</w:t>
            </w:r>
            <w:r w:rsidRPr="000603FA">
              <w:t>0'000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330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45'000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135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11</w:t>
            </w:r>
            <w:r w:rsidRPr="000603FA">
              <w:t>5'000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345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50'000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150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12</w:t>
            </w:r>
            <w:r w:rsidRPr="000603FA">
              <w:t>0'000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360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55'000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165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12</w:t>
            </w:r>
            <w:r w:rsidRPr="000603FA">
              <w:t>5'000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375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60'000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180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13</w:t>
            </w:r>
            <w:r w:rsidRPr="000603FA">
              <w:t>0'000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390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65'000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195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13</w:t>
            </w:r>
            <w:r w:rsidRPr="000603FA">
              <w:t>5'000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405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70'000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210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14</w:t>
            </w:r>
            <w:r w:rsidRPr="000603FA">
              <w:t>0'000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420</w:t>
            </w:r>
          </w:p>
        </w:tc>
      </w:tr>
      <w:tr w:rsidR="00C136BD" w:rsidTr="002E5971">
        <w:trPr>
          <w:jc w:val="center"/>
        </w:trPr>
        <w:tc>
          <w:tcPr>
            <w:tcW w:w="2263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75'000</w:t>
            </w:r>
          </w:p>
        </w:tc>
        <w:tc>
          <w:tcPr>
            <w:tcW w:w="2174" w:type="dxa"/>
          </w:tcPr>
          <w:p w:rsidR="00C136BD" w:rsidRPr="000603FA" w:rsidRDefault="00C136BD" w:rsidP="00C136BD">
            <w:pPr>
              <w:pStyle w:val="Tabellentext"/>
            </w:pPr>
            <w:r w:rsidRPr="000603FA">
              <w:t>225</w:t>
            </w:r>
          </w:p>
        </w:tc>
        <w:tc>
          <w:tcPr>
            <w:tcW w:w="2304" w:type="dxa"/>
          </w:tcPr>
          <w:p w:rsidR="00C136BD" w:rsidRPr="000603FA" w:rsidRDefault="00C136BD" w:rsidP="00C136BD">
            <w:pPr>
              <w:pStyle w:val="Tabellentext"/>
            </w:pPr>
            <w:r>
              <w:t>14</w:t>
            </w:r>
            <w:r w:rsidRPr="000603FA">
              <w:t>5'000</w:t>
            </w:r>
          </w:p>
        </w:tc>
        <w:tc>
          <w:tcPr>
            <w:tcW w:w="2305" w:type="dxa"/>
          </w:tcPr>
          <w:p w:rsidR="00C136BD" w:rsidRPr="000603FA" w:rsidRDefault="00404AA3" w:rsidP="00C136BD">
            <w:pPr>
              <w:pStyle w:val="Tabellentext"/>
            </w:pPr>
            <w:r>
              <w:t>435</w:t>
            </w:r>
          </w:p>
        </w:tc>
      </w:tr>
    </w:tbl>
    <w:p w:rsidR="002E5971" w:rsidRDefault="002E5971" w:rsidP="00EF6A21"/>
    <w:sectPr w:rsidR="002E5971" w:rsidSect="00E63EEE">
      <w:pgSz w:w="11906" w:h="16838"/>
      <w:pgMar w:top="993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E7" w:rsidRDefault="009728E7" w:rsidP="003F59A9">
      <w:pPr>
        <w:spacing w:line="240" w:lineRule="auto"/>
      </w:pPr>
      <w:r>
        <w:separator/>
      </w:r>
    </w:p>
  </w:endnote>
  <w:endnote w:type="continuationSeparator" w:id="0">
    <w:p w:rsidR="009728E7" w:rsidRDefault="009728E7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Nov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NimbusSanNovSemBol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E7" w:rsidRDefault="009728E7" w:rsidP="003F59A9">
      <w:pPr>
        <w:spacing w:line="240" w:lineRule="auto"/>
      </w:pPr>
      <w:r>
        <w:separator/>
      </w:r>
    </w:p>
  </w:footnote>
  <w:footnote w:type="continuationSeparator" w:id="0">
    <w:p w:rsidR="009728E7" w:rsidRDefault="009728E7" w:rsidP="003F59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D28EA"/>
    <w:multiLevelType w:val="hybridMultilevel"/>
    <w:tmpl w:val="531818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2877"/>
    <w:multiLevelType w:val="hybridMultilevel"/>
    <w:tmpl w:val="B072A132"/>
    <w:lvl w:ilvl="0" w:tplc="9DE24FE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7739A"/>
    <w:multiLevelType w:val="hybridMultilevel"/>
    <w:tmpl w:val="B5F29220"/>
    <w:lvl w:ilvl="0" w:tplc="4AA02A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20"/>
    <w:rsid w:val="00007728"/>
    <w:rsid w:val="000603FA"/>
    <w:rsid w:val="0009594F"/>
    <w:rsid w:val="00106584"/>
    <w:rsid w:val="0012730B"/>
    <w:rsid w:val="00173329"/>
    <w:rsid w:val="001B2C94"/>
    <w:rsid w:val="002414C0"/>
    <w:rsid w:val="002513CC"/>
    <w:rsid w:val="002525AC"/>
    <w:rsid w:val="002E5971"/>
    <w:rsid w:val="002F179D"/>
    <w:rsid w:val="00312C0C"/>
    <w:rsid w:val="0033145A"/>
    <w:rsid w:val="00391E0F"/>
    <w:rsid w:val="003B0E49"/>
    <w:rsid w:val="003E55CE"/>
    <w:rsid w:val="003F59A9"/>
    <w:rsid w:val="00404AA3"/>
    <w:rsid w:val="004B0CCE"/>
    <w:rsid w:val="004C601E"/>
    <w:rsid w:val="00515B01"/>
    <w:rsid w:val="00560935"/>
    <w:rsid w:val="00595B25"/>
    <w:rsid w:val="005B7948"/>
    <w:rsid w:val="005D52E3"/>
    <w:rsid w:val="005D5357"/>
    <w:rsid w:val="006750A4"/>
    <w:rsid w:val="00690C06"/>
    <w:rsid w:val="006A2B4E"/>
    <w:rsid w:val="006C1225"/>
    <w:rsid w:val="006C719D"/>
    <w:rsid w:val="007063AE"/>
    <w:rsid w:val="00764092"/>
    <w:rsid w:val="007D2265"/>
    <w:rsid w:val="00820654"/>
    <w:rsid w:val="008549E9"/>
    <w:rsid w:val="008B270B"/>
    <w:rsid w:val="008F70A6"/>
    <w:rsid w:val="009573E8"/>
    <w:rsid w:val="00957C45"/>
    <w:rsid w:val="009728E7"/>
    <w:rsid w:val="009800C2"/>
    <w:rsid w:val="00984C05"/>
    <w:rsid w:val="00A10A31"/>
    <w:rsid w:val="00A37BC2"/>
    <w:rsid w:val="00A930C4"/>
    <w:rsid w:val="00AB3020"/>
    <w:rsid w:val="00AD012B"/>
    <w:rsid w:val="00B07125"/>
    <w:rsid w:val="00B230EF"/>
    <w:rsid w:val="00B23A4F"/>
    <w:rsid w:val="00B252E7"/>
    <w:rsid w:val="00B41F2B"/>
    <w:rsid w:val="00C07C66"/>
    <w:rsid w:val="00C136BD"/>
    <w:rsid w:val="00C36BE1"/>
    <w:rsid w:val="00C47B85"/>
    <w:rsid w:val="00C76FDE"/>
    <w:rsid w:val="00CA5883"/>
    <w:rsid w:val="00CF0A60"/>
    <w:rsid w:val="00CF5A86"/>
    <w:rsid w:val="00D815B4"/>
    <w:rsid w:val="00E31D50"/>
    <w:rsid w:val="00E374A0"/>
    <w:rsid w:val="00E56709"/>
    <w:rsid w:val="00E63EEE"/>
    <w:rsid w:val="00ED257A"/>
    <w:rsid w:val="00EF6A21"/>
    <w:rsid w:val="00F628F5"/>
    <w:rsid w:val="00F668CF"/>
    <w:rsid w:val="00F86210"/>
    <w:rsid w:val="00FA1B27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948"/>
    <w:pPr>
      <w:spacing w:before="60" w:after="60"/>
    </w:pPr>
    <w:rPr>
      <w:rFonts w:ascii="NimbusSanNov" w:hAnsi="NimbusSanNov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601E"/>
    <w:pPr>
      <w:keepNext/>
      <w:keepLines/>
      <w:spacing w:line="360" w:lineRule="atLeast"/>
      <w:outlineLvl w:val="0"/>
    </w:pPr>
    <w:rPr>
      <w:rFonts w:ascii="NimbusSanNovSemBol" w:eastAsiaTheme="majorEastAsia" w:hAnsi="NimbusSanNovSemBol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2F179D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17332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C601E"/>
    <w:rPr>
      <w:rFonts w:ascii="NimbusSanNovSemBol" w:eastAsiaTheme="majorEastAsia" w:hAnsi="NimbusSanNovSemBo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9594F"/>
    <w:pPr>
      <w:spacing w:before="480" w:after="240" w:line="440" w:lineRule="atLeast"/>
      <w:contextualSpacing/>
    </w:pPr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594F"/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table" w:styleId="Tabellenraster">
    <w:name w:val="Table Grid"/>
    <w:basedOn w:val="NormaleTabelle"/>
    <w:uiPriority w:val="59"/>
    <w:rsid w:val="00AB30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AB3020"/>
    <w:pPr>
      <w:ind w:left="720"/>
      <w:contextualSpacing/>
    </w:pPr>
  </w:style>
  <w:style w:type="paragraph" w:customStyle="1" w:styleId="Tabellentext">
    <w:name w:val="Tabellentext"/>
    <w:basedOn w:val="Standard"/>
    <w:qFormat/>
    <w:rsid w:val="000603FA"/>
    <w:pPr>
      <w:spacing w:line="240" w:lineRule="auto"/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A4F"/>
    <w:rPr>
      <w:rFonts w:ascii="Tahoma" w:hAnsi="Tahoma" w:cs="Tahoma"/>
      <w:sz w:val="16"/>
      <w:szCs w:val="16"/>
    </w:rPr>
  </w:style>
  <w:style w:type="paragraph" w:customStyle="1" w:styleId="Tabellentitel">
    <w:name w:val="Tabellentitel"/>
    <w:basedOn w:val="Standard"/>
    <w:qFormat/>
    <w:rsid w:val="0033145A"/>
    <w:pPr>
      <w:spacing w:line="240" w:lineRule="auto"/>
      <w:jc w:val="center"/>
    </w:pPr>
    <w:rPr>
      <w:rFonts w:ascii="NimbusSanNovSemBol" w:hAnsi="NimbusSanNovSe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i\Dropbox\SP9Mati\&#220;bersicht%20Einkommen%20SP9%20Mitglied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NimbusSanNovSemBol" panose="02020500000000000000" pitchFamily="18" charset="0"/>
              </a:rPr>
              <a:t>Entwicklung Mitgliederbeitrag 3‰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'Vorschlag GV'!$B$1</c:f>
              <c:strCache>
                <c:ptCount val="1"/>
                <c:pt idx="0">
                  <c:v>Beitrag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'Vorschlag GV'!$A$2:$A$30</c:f>
              <c:numCache>
                <c:formatCode>"Fr."\ #,##0</c:formatCode>
                <c:ptCount val="29"/>
                <c:pt idx="0">
                  <c:v>10000</c:v>
                </c:pt>
                <c:pt idx="1">
                  <c:v>15000</c:v>
                </c:pt>
                <c:pt idx="2">
                  <c:v>20000</c:v>
                </c:pt>
                <c:pt idx="3">
                  <c:v>25000</c:v>
                </c:pt>
                <c:pt idx="4">
                  <c:v>30000</c:v>
                </c:pt>
                <c:pt idx="5">
                  <c:v>35000</c:v>
                </c:pt>
                <c:pt idx="6">
                  <c:v>40000</c:v>
                </c:pt>
                <c:pt idx="7">
                  <c:v>45000</c:v>
                </c:pt>
                <c:pt idx="8">
                  <c:v>50000</c:v>
                </c:pt>
                <c:pt idx="9">
                  <c:v>55000</c:v>
                </c:pt>
                <c:pt idx="10">
                  <c:v>60000</c:v>
                </c:pt>
                <c:pt idx="11">
                  <c:v>65000</c:v>
                </c:pt>
                <c:pt idx="12">
                  <c:v>70000</c:v>
                </c:pt>
                <c:pt idx="13">
                  <c:v>75000</c:v>
                </c:pt>
                <c:pt idx="14">
                  <c:v>80000</c:v>
                </c:pt>
                <c:pt idx="15">
                  <c:v>85000</c:v>
                </c:pt>
                <c:pt idx="16">
                  <c:v>90000</c:v>
                </c:pt>
                <c:pt idx="17">
                  <c:v>95000</c:v>
                </c:pt>
                <c:pt idx="18">
                  <c:v>100000</c:v>
                </c:pt>
                <c:pt idx="19">
                  <c:v>105000</c:v>
                </c:pt>
                <c:pt idx="20">
                  <c:v>110000</c:v>
                </c:pt>
                <c:pt idx="21">
                  <c:v>115000</c:v>
                </c:pt>
                <c:pt idx="22">
                  <c:v>120000</c:v>
                </c:pt>
                <c:pt idx="23">
                  <c:v>125000</c:v>
                </c:pt>
                <c:pt idx="24">
                  <c:v>130000</c:v>
                </c:pt>
                <c:pt idx="25">
                  <c:v>135000</c:v>
                </c:pt>
                <c:pt idx="26">
                  <c:v>140000</c:v>
                </c:pt>
                <c:pt idx="27">
                  <c:v>145000</c:v>
                </c:pt>
                <c:pt idx="28">
                  <c:v>150000</c:v>
                </c:pt>
              </c:numCache>
            </c:numRef>
          </c:cat>
          <c:val>
            <c:numRef>
              <c:f>'Vorschlag GV'!$B$2:$B$30</c:f>
              <c:numCache>
                <c:formatCode>"Fr."\ #,##0.00</c:formatCode>
                <c:ptCount val="29"/>
                <c:pt idx="0">
                  <c:v>30</c:v>
                </c:pt>
                <c:pt idx="1">
                  <c:v>45</c:v>
                </c:pt>
                <c:pt idx="2">
                  <c:v>60</c:v>
                </c:pt>
                <c:pt idx="3">
                  <c:v>75</c:v>
                </c:pt>
                <c:pt idx="4">
                  <c:v>90</c:v>
                </c:pt>
                <c:pt idx="5">
                  <c:v>105</c:v>
                </c:pt>
                <c:pt idx="6">
                  <c:v>120</c:v>
                </c:pt>
                <c:pt idx="7">
                  <c:v>135</c:v>
                </c:pt>
                <c:pt idx="8">
                  <c:v>150</c:v>
                </c:pt>
                <c:pt idx="9">
                  <c:v>165</c:v>
                </c:pt>
                <c:pt idx="10">
                  <c:v>180</c:v>
                </c:pt>
                <c:pt idx="11">
                  <c:v>195</c:v>
                </c:pt>
                <c:pt idx="12">
                  <c:v>210</c:v>
                </c:pt>
                <c:pt idx="13">
                  <c:v>225</c:v>
                </c:pt>
                <c:pt idx="14">
                  <c:v>240</c:v>
                </c:pt>
                <c:pt idx="15">
                  <c:v>255</c:v>
                </c:pt>
                <c:pt idx="16">
                  <c:v>270</c:v>
                </c:pt>
                <c:pt idx="17">
                  <c:v>285</c:v>
                </c:pt>
                <c:pt idx="18">
                  <c:v>300</c:v>
                </c:pt>
                <c:pt idx="19">
                  <c:v>315</c:v>
                </c:pt>
                <c:pt idx="20">
                  <c:v>330</c:v>
                </c:pt>
                <c:pt idx="21">
                  <c:v>345</c:v>
                </c:pt>
                <c:pt idx="22">
                  <c:v>360</c:v>
                </c:pt>
                <c:pt idx="23">
                  <c:v>375</c:v>
                </c:pt>
                <c:pt idx="24">
                  <c:v>390</c:v>
                </c:pt>
                <c:pt idx="25">
                  <c:v>405</c:v>
                </c:pt>
                <c:pt idx="26">
                  <c:v>420</c:v>
                </c:pt>
                <c:pt idx="27">
                  <c:v>435</c:v>
                </c:pt>
                <c:pt idx="28">
                  <c:v>450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691672"/>
        <c:axId val="134692056"/>
      </c:lineChart>
      <c:catAx>
        <c:axId val="13469167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>
                    <a:latin typeface="NimbusSanNovSemBol" panose="02020500000000000000" pitchFamily="18" charset="0"/>
                  </a:defRPr>
                </a:pPr>
                <a:r>
                  <a:rPr lang="de-CH" b="0">
                    <a:latin typeface="NimbusSanNovSemBol" panose="02020500000000000000" pitchFamily="18" charset="0"/>
                  </a:rPr>
                  <a:t>Einkommen</a:t>
                </a:r>
              </a:p>
            </c:rich>
          </c:tx>
          <c:layout/>
          <c:overlay val="0"/>
        </c:title>
        <c:numFmt formatCode="&quot;Fr.&quot;\ 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imbusSanNov" panose="02020500000000000000" pitchFamily="18" charset="0"/>
                <a:ea typeface="+mn-ea"/>
                <a:cs typeface="+mn-cs"/>
              </a:defRPr>
            </a:pPr>
            <a:endParaRPr lang="de-DE"/>
          </a:p>
        </c:txPr>
        <c:crossAx val="134692056"/>
        <c:crosses val="autoZero"/>
        <c:auto val="1"/>
        <c:lblAlgn val="ctr"/>
        <c:lblOffset val="100"/>
        <c:noMultiLvlLbl val="0"/>
      </c:catAx>
      <c:valAx>
        <c:axId val="134692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>
                    <a:latin typeface="NimbusSanNovSemBol" panose="02020500000000000000" pitchFamily="18" charset="0"/>
                  </a:defRPr>
                </a:pPr>
                <a:r>
                  <a:rPr lang="de-CH" b="0">
                    <a:latin typeface="NimbusSanNovSemBol" panose="02020500000000000000" pitchFamily="18" charset="0"/>
                  </a:rPr>
                  <a:t>Beitrag</a:t>
                </a:r>
                <a:r>
                  <a:rPr lang="de-CH" b="0" baseline="0">
                    <a:latin typeface="NimbusSanNovSemBol" panose="02020500000000000000" pitchFamily="18" charset="0"/>
                  </a:rPr>
                  <a:t> an Sektion</a:t>
                </a:r>
                <a:endParaRPr lang="de-CH" b="0">
                  <a:latin typeface="NimbusSanNovSemBol" panose="02020500000000000000" pitchFamily="18" charset="0"/>
                </a:endParaRPr>
              </a:p>
            </c:rich>
          </c:tx>
          <c:layout/>
          <c:overlay val="0"/>
        </c:title>
        <c:numFmt formatCode="&quot;Fr.&quot;\ 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NimbusSanNov" panose="02020500000000000000" pitchFamily="18" charset="0"/>
                <a:ea typeface="+mn-ea"/>
                <a:cs typeface="+mn-cs"/>
              </a:defRPr>
            </a:pPr>
            <a:endParaRPr lang="de-DE"/>
          </a:p>
        </c:txPr>
        <c:crossAx val="134691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633E335C.dotm</Template>
  <TotalTime>0</TotalTime>
  <Pages>1</Pages>
  <Words>113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2018-06-07T12:24:00Z</dcterms:created>
  <dcterms:modified xsi:type="dcterms:W3CDTF">2018-06-07T12:24:00Z</dcterms:modified>
</cp:coreProperties>
</file>